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6DCD5" w14:textId="77777777" w:rsidR="00B0288F" w:rsidRPr="00B0288F" w:rsidRDefault="00B0288F" w:rsidP="00B0288F">
      <w:pPr>
        <w:tabs>
          <w:tab w:val="left" w:pos="2580"/>
          <w:tab w:val="center" w:pos="4932"/>
        </w:tabs>
        <w:jc w:val="center"/>
        <w:rPr>
          <w:rFonts w:asciiTheme="minorHAnsi" w:eastAsia="Calibri" w:hAnsiTheme="minorHAnsi" w:cstheme="minorHAnsi"/>
          <w:b/>
          <w:color w:val="0070C0"/>
          <w:sz w:val="32"/>
          <w:szCs w:val="32"/>
        </w:rPr>
      </w:pPr>
      <w:r w:rsidRPr="00B0288F">
        <w:rPr>
          <w:rFonts w:asciiTheme="minorHAnsi" w:eastAsia="Calibri" w:hAnsiTheme="minorHAnsi" w:cstheme="minorHAnsi"/>
          <w:b/>
          <w:color w:val="0070C0"/>
          <w:sz w:val="32"/>
          <w:szCs w:val="32"/>
        </w:rPr>
        <w:t>DID NOT ATTEND POLICY &amp; PROCEDURE</w:t>
      </w:r>
    </w:p>
    <w:p w14:paraId="7412DE8C" w14:textId="77777777" w:rsidR="00B0288F" w:rsidRPr="00B0288F" w:rsidRDefault="00B0288F" w:rsidP="00B0288F">
      <w:pPr>
        <w:rPr>
          <w:rFonts w:asciiTheme="minorHAnsi" w:hAnsiTheme="minorHAnsi" w:cstheme="minorHAnsi"/>
          <w:b/>
          <w:bCs/>
          <w:iCs/>
          <w:caps/>
          <w:color w:val="0070C0"/>
          <w:lang w:val="x-none"/>
        </w:rPr>
      </w:pPr>
    </w:p>
    <w:p w14:paraId="12F094C7" w14:textId="77777777" w:rsidR="00B0288F" w:rsidRPr="00B0288F" w:rsidRDefault="00B0288F" w:rsidP="00B0288F">
      <w:pPr>
        <w:rPr>
          <w:rFonts w:asciiTheme="minorHAnsi" w:hAnsiTheme="minorHAnsi" w:cstheme="minorHAnsi"/>
          <w:b/>
          <w:bCs/>
          <w:iCs/>
          <w:caps/>
          <w:color w:val="0070C0"/>
          <w:lang w:val="x-none"/>
        </w:rPr>
      </w:pPr>
    </w:p>
    <w:p w14:paraId="328849C5" w14:textId="77777777" w:rsidR="00B0288F" w:rsidRPr="00B0288F" w:rsidRDefault="00B0288F" w:rsidP="00B0288F">
      <w:pPr>
        <w:rPr>
          <w:rFonts w:asciiTheme="minorHAnsi" w:hAnsiTheme="minorHAnsi" w:cstheme="minorHAnsi"/>
          <w:b/>
          <w:bCs/>
          <w:iCs/>
          <w:caps/>
          <w:color w:val="0070C0"/>
          <w:lang w:val="x-none"/>
        </w:rPr>
      </w:pPr>
      <w:r w:rsidRPr="00B0288F">
        <w:rPr>
          <w:rFonts w:asciiTheme="minorHAnsi" w:hAnsiTheme="minorHAnsi" w:cstheme="minorHAnsi"/>
          <w:b/>
          <w:bCs/>
          <w:iCs/>
          <w:caps/>
          <w:color w:val="0070C0"/>
          <w:lang w:val="x-none"/>
        </w:rPr>
        <w:t>Introduction</w:t>
      </w:r>
      <w:r w:rsidRPr="00B0288F">
        <w:rPr>
          <w:rFonts w:asciiTheme="minorHAnsi" w:hAnsiTheme="minorHAnsi" w:cstheme="minorHAnsi"/>
          <w:b/>
          <w:bCs/>
          <w:iCs/>
          <w:caps/>
          <w:color w:val="0070C0"/>
          <w:lang w:val="x-none"/>
        </w:rPr>
        <w:br/>
      </w:r>
    </w:p>
    <w:p w14:paraId="3182DC3D" w14:textId="77777777" w:rsidR="00B0288F" w:rsidRPr="00B0288F" w:rsidRDefault="00B0288F" w:rsidP="00B0288F">
      <w:pPr>
        <w:rPr>
          <w:rFonts w:asciiTheme="minorHAnsi" w:hAnsiTheme="minorHAnsi" w:cstheme="minorHAnsi"/>
        </w:rPr>
      </w:pPr>
      <w:r w:rsidRPr="00B0288F">
        <w:rPr>
          <w:rFonts w:asciiTheme="minorHAnsi" w:hAnsiTheme="minorHAnsi" w:cstheme="minorHAnsi"/>
        </w:rPr>
        <w:t>A large proportion of available appointments per week are wasted due to patients failing to attend appointments. The effects of these are:</w:t>
      </w:r>
    </w:p>
    <w:p w14:paraId="0447E98E" w14:textId="77777777" w:rsidR="00B0288F" w:rsidRPr="00B0288F" w:rsidRDefault="00B0288F" w:rsidP="00B0288F">
      <w:pPr>
        <w:rPr>
          <w:rFonts w:asciiTheme="minorHAnsi" w:hAnsiTheme="minorHAnsi" w:cstheme="minorHAnsi"/>
        </w:rPr>
      </w:pPr>
    </w:p>
    <w:p w14:paraId="55D79472" w14:textId="77777777" w:rsidR="00B0288F" w:rsidRPr="00B0288F" w:rsidRDefault="00B0288F" w:rsidP="00B0288F">
      <w:pPr>
        <w:numPr>
          <w:ilvl w:val="0"/>
          <w:numId w:val="1"/>
        </w:numPr>
        <w:rPr>
          <w:rFonts w:asciiTheme="minorHAnsi" w:hAnsiTheme="minorHAnsi" w:cstheme="minorHAnsi"/>
        </w:rPr>
      </w:pPr>
      <w:r w:rsidRPr="00B0288F">
        <w:rPr>
          <w:rFonts w:asciiTheme="minorHAnsi" w:hAnsiTheme="minorHAnsi" w:cstheme="minorHAnsi"/>
        </w:rPr>
        <w:t>An increase in the waiting time for appointments</w:t>
      </w:r>
    </w:p>
    <w:p w14:paraId="4A66CB88" w14:textId="77777777" w:rsidR="00B0288F" w:rsidRPr="00B0288F" w:rsidRDefault="00B0288F" w:rsidP="00B0288F">
      <w:pPr>
        <w:numPr>
          <w:ilvl w:val="0"/>
          <w:numId w:val="1"/>
        </w:numPr>
        <w:rPr>
          <w:rFonts w:asciiTheme="minorHAnsi" w:hAnsiTheme="minorHAnsi" w:cstheme="minorHAnsi"/>
        </w:rPr>
      </w:pPr>
      <w:r w:rsidRPr="00B0288F">
        <w:rPr>
          <w:rFonts w:asciiTheme="minorHAnsi" w:hAnsiTheme="minorHAnsi" w:cstheme="minorHAnsi"/>
        </w:rPr>
        <w:t>Frustration for both staff and patients</w:t>
      </w:r>
    </w:p>
    <w:p w14:paraId="649AEC62" w14:textId="77777777" w:rsidR="00B0288F" w:rsidRPr="00B0288F" w:rsidRDefault="00B0288F" w:rsidP="00B0288F">
      <w:pPr>
        <w:numPr>
          <w:ilvl w:val="0"/>
          <w:numId w:val="1"/>
        </w:numPr>
        <w:rPr>
          <w:rFonts w:asciiTheme="minorHAnsi" w:hAnsiTheme="minorHAnsi" w:cstheme="minorHAnsi"/>
        </w:rPr>
      </w:pPr>
      <w:r w:rsidRPr="00B0288F">
        <w:rPr>
          <w:rFonts w:asciiTheme="minorHAnsi" w:hAnsiTheme="minorHAnsi" w:cstheme="minorHAnsi"/>
        </w:rPr>
        <w:t>A waste of resources</w:t>
      </w:r>
    </w:p>
    <w:p w14:paraId="266B4C7C" w14:textId="77777777" w:rsidR="00B0288F" w:rsidRPr="00B0288F" w:rsidRDefault="00B0288F" w:rsidP="00B0288F">
      <w:pPr>
        <w:numPr>
          <w:ilvl w:val="0"/>
          <w:numId w:val="1"/>
        </w:numPr>
        <w:rPr>
          <w:rFonts w:asciiTheme="minorHAnsi" w:hAnsiTheme="minorHAnsi" w:cstheme="minorHAnsi"/>
        </w:rPr>
      </w:pPr>
      <w:r w:rsidRPr="00B0288F">
        <w:rPr>
          <w:rFonts w:asciiTheme="minorHAnsi" w:hAnsiTheme="minorHAnsi" w:cstheme="minorHAnsi"/>
        </w:rPr>
        <w:t>Poor patient satisfaction</w:t>
      </w:r>
    </w:p>
    <w:p w14:paraId="7D620590" w14:textId="77777777" w:rsidR="00B0288F" w:rsidRPr="00B0288F" w:rsidRDefault="00B0288F" w:rsidP="00B0288F">
      <w:pPr>
        <w:rPr>
          <w:rFonts w:asciiTheme="minorHAnsi" w:hAnsiTheme="minorHAnsi" w:cstheme="minorHAnsi"/>
        </w:rPr>
      </w:pPr>
    </w:p>
    <w:p w14:paraId="347C6152" w14:textId="77777777" w:rsidR="00B0288F" w:rsidRPr="00B0288F" w:rsidRDefault="00B0288F" w:rsidP="00B0288F">
      <w:pPr>
        <w:rPr>
          <w:rFonts w:asciiTheme="minorHAnsi" w:hAnsiTheme="minorHAnsi" w:cstheme="minorHAnsi"/>
        </w:rPr>
      </w:pPr>
      <w:r w:rsidRPr="00B0288F">
        <w:rPr>
          <w:rFonts w:asciiTheme="minorHAnsi" w:hAnsiTheme="minorHAnsi" w:cstheme="minorHAnsi"/>
        </w:rPr>
        <w:t>It has been noted that some patients consistently miss appointments; these include emergency appointments which patients will have booked on the day.</w:t>
      </w:r>
    </w:p>
    <w:p w14:paraId="22AE51F2" w14:textId="77777777" w:rsidR="00B0288F" w:rsidRPr="00B0288F" w:rsidRDefault="00B0288F" w:rsidP="00B0288F">
      <w:pPr>
        <w:rPr>
          <w:rFonts w:asciiTheme="minorHAnsi" w:hAnsiTheme="minorHAnsi" w:cstheme="minorHAnsi"/>
          <w:b/>
          <w:bCs/>
        </w:rPr>
      </w:pPr>
    </w:p>
    <w:p w14:paraId="148A6B83" w14:textId="77777777" w:rsidR="00B0288F" w:rsidRPr="00B0288F" w:rsidRDefault="00B0288F" w:rsidP="00B0288F">
      <w:pPr>
        <w:rPr>
          <w:rFonts w:asciiTheme="minorHAnsi" w:hAnsiTheme="minorHAnsi" w:cstheme="minorHAnsi"/>
          <w:u w:val="single"/>
        </w:rPr>
      </w:pPr>
      <w:r w:rsidRPr="00B0288F">
        <w:rPr>
          <w:rFonts w:asciiTheme="minorHAnsi" w:hAnsiTheme="minorHAnsi" w:cstheme="minorHAnsi"/>
          <w:b/>
          <w:bCs/>
          <w:u w:val="single"/>
        </w:rPr>
        <w:t>Practice Procedure should a client continuously fail to attend</w:t>
      </w:r>
      <w:r w:rsidRPr="00B0288F">
        <w:rPr>
          <w:rFonts w:asciiTheme="minorHAnsi" w:hAnsiTheme="minorHAnsi" w:cstheme="minorHAnsi"/>
          <w:u w:val="single"/>
        </w:rPr>
        <w:t>:</w:t>
      </w:r>
    </w:p>
    <w:p w14:paraId="1D4B35B7" w14:textId="77777777" w:rsidR="00B0288F" w:rsidRPr="00B0288F" w:rsidRDefault="00B0288F" w:rsidP="00B0288F">
      <w:pPr>
        <w:rPr>
          <w:rFonts w:asciiTheme="minorHAnsi" w:hAnsiTheme="minorHAnsi" w:cstheme="minorHAnsi"/>
        </w:rPr>
      </w:pPr>
    </w:p>
    <w:p w14:paraId="69587F00" w14:textId="77777777" w:rsidR="00B0288F" w:rsidRPr="00B0288F" w:rsidRDefault="00B0288F" w:rsidP="00B0288F">
      <w:pPr>
        <w:numPr>
          <w:ilvl w:val="0"/>
          <w:numId w:val="3"/>
        </w:numPr>
        <w:rPr>
          <w:rFonts w:asciiTheme="minorHAnsi" w:hAnsiTheme="minorHAnsi" w:cstheme="minorHAnsi"/>
        </w:rPr>
      </w:pPr>
      <w:r w:rsidRPr="00B0288F">
        <w:rPr>
          <w:rFonts w:asciiTheme="minorHAnsi" w:hAnsiTheme="minorHAnsi" w:cstheme="minorHAnsi"/>
        </w:rPr>
        <w:t>The clinical appointment system will automatically record any patient Did Not Attend’s (DNA) as they occur in the appointment schedules.</w:t>
      </w:r>
      <w:r w:rsidRPr="00B0288F">
        <w:rPr>
          <w:rFonts w:asciiTheme="minorHAnsi" w:hAnsiTheme="minorHAnsi" w:cstheme="minorHAnsi"/>
        </w:rPr>
        <w:br/>
      </w:r>
    </w:p>
    <w:p w14:paraId="030D14D2" w14:textId="77777777" w:rsidR="00B0288F" w:rsidRPr="00B0288F" w:rsidRDefault="00B0288F" w:rsidP="00B0288F">
      <w:pPr>
        <w:numPr>
          <w:ilvl w:val="0"/>
          <w:numId w:val="3"/>
        </w:numPr>
        <w:rPr>
          <w:rFonts w:asciiTheme="minorHAnsi" w:hAnsiTheme="minorHAnsi" w:cstheme="minorHAnsi"/>
        </w:rPr>
      </w:pPr>
      <w:r w:rsidRPr="00B0288F">
        <w:rPr>
          <w:rFonts w:asciiTheme="minorHAnsi" w:hAnsiTheme="minorHAnsi" w:cstheme="minorHAnsi"/>
        </w:rPr>
        <w:t xml:space="preserve">The clinician (usually the doctor or the nurse holding the clinic) should initiate action to contact the patient by telephone to determine the reason for the failure to attend and, where possible, re-arrange the appointment. </w:t>
      </w:r>
    </w:p>
    <w:p w14:paraId="27E46C65" w14:textId="77777777" w:rsidR="00B0288F" w:rsidRPr="00B0288F" w:rsidRDefault="00B0288F" w:rsidP="00B0288F">
      <w:pPr>
        <w:ind w:left="720"/>
        <w:rPr>
          <w:rFonts w:asciiTheme="minorHAnsi" w:hAnsiTheme="minorHAnsi" w:cstheme="minorHAnsi"/>
        </w:rPr>
      </w:pPr>
    </w:p>
    <w:p w14:paraId="011F29B3" w14:textId="77777777" w:rsidR="00B0288F" w:rsidRPr="00B0288F" w:rsidRDefault="00B0288F" w:rsidP="00B0288F">
      <w:pPr>
        <w:numPr>
          <w:ilvl w:val="0"/>
          <w:numId w:val="3"/>
        </w:numPr>
        <w:rPr>
          <w:rFonts w:asciiTheme="minorHAnsi" w:hAnsiTheme="minorHAnsi" w:cstheme="minorHAnsi"/>
        </w:rPr>
      </w:pPr>
      <w:r w:rsidRPr="00B0288F">
        <w:rPr>
          <w:rFonts w:asciiTheme="minorHAnsi" w:hAnsiTheme="minorHAnsi" w:cstheme="minorHAnsi"/>
        </w:rPr>
        <w:t>If a patient DNA’s an appointment, a text should be sent to the patient advising of the practice policy for DNA’s (appendix 1)</w:t>
      </w:r>
    </w:p>
    <w:p w14:paraId="238F7BB1" w14:textId="77777777" w:rsidR="00B0288F" w:rsidRPr="00B0288F" w:rsidRDefault="00B0288F" w:rsidP="00B0288F">
      <w:pPr>
        <w:rPr>
          <w:rFonts w:asciiTheme="minorHAnsi" w:hAnsiTheme="minorHAnsi" w:cstheme="minorHAnsi"/>
        </w:rPr>
      </w:pPr>
    </w:p>
    <w:p w14:paraId="5288E99A" w14:textId="77777777" w:rsidR="00B0288F" w:rsidRPr="00B0288F" w:rsidRDefault="00B0288F" w:rsidP="00B0288F">
      <w:pPr>
        <w:numPr>
          <w:ilvl w:val="0"/>
          <w:numId w:val="3"/>
        </w:numPr>
        <w:rPr>
          <w:rFonts w:asciiTheme="minorHAnsi" w:hAnsiTheme="minorHAnsi" w:cstheme="minorHAnsi"/>
        </w:rPr>
      </w:pPr>
      <w:r w:rsidRPr="00B0288F">
        <w:rPr>
          <w:rFonts w:asciiTheme="minorHAnsi" w:hAnsiTheme="minorHAnsi" w:cstheme="minorHAnsi"/>
        </w:rPr>
        <w:t>If a patient DNA’s a second booked appointment, the appropriate first letter (see</w:t>
      </w:r>
      <w:r w:rsidRPr="00B0288F">
        <w:rPr>
          <w:rFonts w:asciiTheme="minorHAnsi" w:hAnsiTheme="minorHAnsi" w:cstheme="minorHAnsi"/>
          <w:i/>
          <w:iCs/>
        </w:rPr>
        <w:t xml:space="preserve"> appendix 2 &amp; </w:t>
      </w:r>
      <w:proofErr w:type="gramStart"/>
      <w:r w:rsidRPr="00B0288F">
        <w:rPr>
          <w:rFonts w:asciiTheme="minorHAnsi" w:hAnsiTheme="minorHAnsi" w:cstheme="minorHAnsi"/>
          <w:i/>
          <w:iCs/>
        </w:rPr>
        <w:t xml:space="preserve">3 </w:t>
      </w:r>
      <w:r w:rsidRPr="00B0288F">
        <w:rPr>
          <w:rFonts w:asciiTheme="minorHAnsi" w:hAnsiTheme="minorHAnsi" w:cstheme="minorHAnsi"/>
        </w:rPr>
        <w:t>)</w:t>
      </w:r>
      <w:proofErr w:type="gramEnd"/>
      <w:r w:rsidRPr="00B0288F">
        <w:rPr>
          <w:rFonts w:asciiTheme="minorHAnsi" w:hAnsiTheme="minorHAnsi" w:cstheme="minorHAnsi"/>
        </w:rPr>
        <w:t xml:space="preserve"> which includes a copy of the practice notice which  explains the practice policy should be sent. </w:t>
      </w:r>
      <w:r w:rsidRPr="00B0288F">
        <w:rPr>
          <w:rFonts w:asciiTheme="minorHAnsi" w:hAnsiTheme="minorHAnsi" w:cstheme="minorHAnsi"/>
        </w:rPr>
        <w:br/>
      </w:r>
    </w:p>
    <w:p w14:paraId="6976960B" w14:textId="77777777" w:rsidR="00B0288F" w:rsidRPr="00B0288F" w:rsidRDefault="00B0288F" w:rsidP="00B0288F">
      <w:pPr>
        <w:numPr>
          <w:ilvl w:val="0"/>
          <w:numId w:val="3"/>
        </w:numPr>
        <w:rPr>
          <w:rFonts w:asciiTheme="minorHAnsi" w:hAnsiTheme="minorHAnsi" w:cstheme="minorHAnsi"/>
        </w:rPr>
      </w:pPr>
      <w:r w:rsidRPr="00B0288F">
        <w:rPr>
          <w:rFonts w:asciiTheme="minorHAnsi" w:hAnsiTheme="minorHAnsi" w:cstheme="minorHAnsi"/>
        </w:rPr>
        <w:t xml:space="preserve">If the patient subsequently fails to attend, the patient will be sent the appropriate second letter (see </w:t>
      </w:r>
      <w:r w:rsidRPr="00B0288F">
        <w:rPr>
          <w:rFonts w:asciiTheme="minorHAnsi" w:hAnsiTheme="minorHAnsi" w:cstheme="minorHAnsi"/>
          <w:i/>
          <w:iCs/>
        </w:rPr>
        <w:t>Appendix 4 &amp; 5</w:t>
      </w:r>
      <w:r w:rsidRPr="00B0288F">
        <w:rPr>
          <w:rFonts w:asciiTheme="minorHAnsi" w:hAnsiTheme="minorHAnsi" w:cstheme="minorHAnsi"/>
        </w:rPr>
        <w:t xml:space="preserve">) asking them to contact the practice to discuss any reason which may be preventing them from attending appointment. </w:t>
      </w:r>
      <w:r w:rsidRPr="00B0288F">
        <w:rPr>
          <w:rFonts w:asciiTheme="minorHAnsi" w:hAnsiTheme="minorHAnsi" w:cstheme="minorHAnsi"/>
        </w:rPr>
        <w:br/>
      </w:r>
    </w:p>
    <w:p w14:paraId="0567051B" w14:textId="77777777" w:rsidR="00B0288F" w:rsidRPr="00B0288F" w:rsidRDefault="00B0288F" w:rsidP="00B0288F">
      <w:pPr>
        <w:numPr>
          <w:ilvl w:val="0"/>
          <w:numId w:val="3"/>
        </w:numPr>
        <w:rPr>
          <w:rFonts w:asciiTheme="minorHAnsi" w:hAnsiTheme="minorHAnsi" w:cstheme="minorHAnsi"/>
        </w:rPr>
      </w:pPr>
      <w:r w:rsidRPr="00B0288F">
        <w:rPr>
          <w:rFonts w:asciiTheme="minorHAnsi" w:hAnsiTheme="minorHAnsi" w:cstheme="minorHAnsi"/>
        </w:rPr>
        <w:t xml:space="preserve">If the patients subsequently </w:t>
      </w:r>
      <w:proofErr w:type="gramStart"/>
      <w:r w:rsidRPr="00B0288F">
        <w:rPr>
          <w:rFonts w:asciiTheme="minorHAnsi" w:hAnsiTheme="minorHAnsi" w:cstheme="minorHAnsi"/>
        </w:rPr>
        <w:t>fails</w:t>
      </w:r>
      <w:proofErr w:type="gramEnd"/>
      <w:r w:rsidRPr="00B0288F">
        <w:rPr>
          <w:rFonts w:asciiTheme="minorHAnsi" w:hAnsiTheme="minorHAnsi" w:cstheme="minorHAnsi"/>
        </w:rPr>
        <w:t xml:space="preserve"> to attend a further appointment, the patient will be sent a final warning and any further DNAs may result in removal from the list. </w:t>
      </w:r>
    </w:p>
    <w:p w14:paraId="5C3B9FDE" w14:textId="77777777" w:rsidR="00B0288F" w:rsidRPr="00B0288F" w:rsidRDefault="00B0288F" w:rsidP="00B0288F">
      <w:pPr>
        <w:rPr>
          <w:rFonts w:asciiTheme="minorHAnsi" w:hAnsiTheme="minorHAnsi" w:cstheme="minorHAnsi"/>
        </w:rPr>
      </w:pPr>
    </w:p>
    <w:p w14:paraId="7670F74A" w14:textId="77777777" w:rsidR="00B0288F" w:rsidRPr="00B0288F" w:rsidRDefault="00B0288F" w:rsidP="00B0288F">
      <w:pPr>
        <w:rPr>
          <w:rFonts w:asciiTheme="minorHAnsi" w:hAnsiTheme="minorHAnsi" w:cstheme="minorHAnsi"/>
          <w:b/>
          <w:bCs/>
        </w:rPr>
      </w:pPr>
      <w:r w:rsidRPr="00B0288F">
        <w:rPr>
          <w:rFonts w:asciiTheme="minorHAnsi" w:hAnsiTheme="minorHAnsi" w:cstheme="minorHAnsi"/>
          <w:b/>
          <w:bCs/>
        </w:rPr>
        <w:t>Exceptions</w:t>
      </w:r>
    </w:p>
    <w:p w14:paraId="66CBC472" w14:textId="77777777" w:rsidR="00B0288F" w:rsidRPr="00B0288F" w:rsidRDefault="00B0288F" w:rsidP="00B0288F">
      <w:pPr>
        <w:rPr>
          <w:rFonts w:asciiTheme="minorHAnsi" w:hAnsiTheme="minorHAnsi" w:cstheme="minorHAnsi"/>
        </w:rPr>
      </w:pPr>
    </w:p>
    <w:p w14:paraId="323C3F47" w14:textId="77777777" w:rsidR="00B0288F" w:rsidRPr="00B0288F" w:rsidRDefault="00B0288F" w:rsidP="00B0288F">
      <w:pPr>
        <w:rPr>
          <w:rFonts w:asciiTheme="minorHAnsi" w:hAnsiTheme="minorHAnsi" w:cstheme="minorHAnsi"/>
        </w:rPr>
      </w:pPr>
      <w:r w:rsidRPr="00B0288F">
        <w:rPr>
          <w:rFonts w:asciiTheme="minorHAnsi" w:hAnsiTheme="minorHAnsi" w:cstheme="minorHAnsi"/>
        </w:rPr>
        <w:t>The partners have agreed the following rules for exceptions in the practice policy:</w:t>
      </w:r>
    </w:p>
    <w:p w14:paraId="4C5455EB" w14:textId="77777777" w:rsidR="00B0288F" w:rsidRPr="00B0288F" w:rsidRDefault="00B0288F" w:rsidP="00B0288F">
      <w:pPr>
        <w:rPr>
          <w:rFonts w:asciiTheme="minorHAnsi" w:hAnsiTheme="minorHAnsi" w:cstheme="minorHAnsi"/>
        </w:rPr>
      </w:pPr>
    </w:p>
    <w:p w14:paraId="5A70EB04" w14:textId="77777777" w:rsidR="00B0288F" w:rsidRPr="00B0288F" w:rsidRDefault="00B0288F" w:rsidP="00B0288F">
      <w:pPr>
        <w:numPr>
          <w:ilvl w:val="0"/>
          <w:numId w:val="4"/>
        </w:numPr>
        <w:rPr>
          <w:rFonts w:asciiTheme="minorHAnsi" w:hAnsiTheme="minorHAnsi" w:cstheme="minorHAnsi"/>
        </w:rPr>
      </w:pPr>
      <w:r w:rsidRPr="00B0288F">
        <w:rPr>
          <w:rFonts w:asciiTheme="minorHAnsi" w:hAnsiTheme="minorHAnsi" w:cstheme="minorHAnsi"/>
        </w:rPr>
        <w:t>Cannot “blanket” remove a family if one person does not attend.</w:t>
      </w:r>
      <w:r w:rsidRPr="00B0288F">
        <w:rPr>
          <w:rFonts w:asciiTheme="minorHAnsi" w:hAnsiTheme="minorHAnsi" w:cstheme="minorHAnsi"/>
        </w:rPr>
        <w:br/>
      </w:r>
    </w:p>
    <w:p w14:paraId="38F4DFB4" w14:textId="77777777" w:rsidR="00B0288F" w:rsidRPr="00B0288F" w:rsidRDefault="00B0288F" w:rsidP="00B0288F">
      <w:pPr>
        <w:numPr>
          <w:ilvl w:val="0"/>
          <w:numId w:val="4"/>
        </w:numPr>
        <w:rPr>
          <w:rFonts w:asciiTheme="minorHAnsi" w:hAnsiTheme="minorHAnsi" w:cstheme="minorHAnsi"/>
        </w:rPr>
      </w:pPr>
      <w:r w:rsidRPr="00B0288F">
        <w:rPr>
          <w:rFonts w:asciiTheme="minorHAnsi" w:hAnsiTheme="minorHAnsi" w:cstheme="minorHAnsi"/>
        </w:rPr>
        <w:t>Patients with ongoing safeguarding issues should not be removed.</w:t>
      </w:r>
    </w:p>
    <w:p w14:paraId="2536E1C5" w14:textId="77777777" w:rsidR="00B0288F" w:rsidRPr="00B0288F" w:rsidRDefault="00B0288F" w:rsidP="00B0288F">
      <w:pPr>
        <w:ind w:left="829"/>
        <w:rPr>
          <w:rFonts w:asciiTheme="minorHAnsi" w:hAnsiTheme="minorHAnsi" w:cstheme="minorHAnsi"/>
        </w:rPr>
      </w:pPr>
    </w:p>
    <w:p w14:paraId="45801330" w14:textId="77777777" w:rsidR="00B0288F" w:rsidRPr="00B0288F" w:rsidRDefault="00B0288F" w:rsidP="00B0288F">
      <w:pPr>
        <w:numPr>
          <w:ilvl w:val="0"/>
          <w:numId w:val="4"/>
        </w:numPr>
        <w:rPr>
          <w:rFonts w:asciiTheme="minorHAnsi" w:hAnsiTheme="minorHAnsi" w:cstheme="minorHAnsi"/>
        </w:rPr>
      </w:pPr>
      <w:r w:rsidRPr="00B0288F">
        <w:rPr>
          <w:rFonts w:asciiTheme="minorHAnsi" w:hAnsiTheme="minorHAnsi" w:cstheme="minorHAnsi"/>
        </w:rPr>
        <w:t>Pregnant ladies should not be removed</w:t>
      </w:r>
      <w:r w:rsidRPr="00B0288F">
        <w:rPr>
          <w:rFonts w:asciiTheme="minorHAnsi" w:hAnsiTheme="minorHAnsi" w:cstheme="minorHAnsi"/>
        </w:rPr>
        <w:br/>
      </w:r>
    </w:p>
    <w:p w14:paraId="5D6D035C" w14:textId="77777777" w:rsidR="00B0288F" w:rsidRPr="00B0288F" w:rsidRDefault="00B0288F" w:rsidP="00B0288F">
      <w:pPr>
        <w:numPr>
          <w:ilvl w:val="0"/>
          <w:numId w:val="4"/>
        </w:numPr>
        <w:rPr>
          <w:rFonts w:asciiTheme="minorHAnsi" w:hAnsiTheme="minorHAnsi" w:cstheme="minorHAnsi"/>
        </w:rPr>
      </w:pPr>
      <w:r w:rsidRPr="00B0288F">
        <w:rPr>
          <w:rFonts w:asciiTheme="minorHAnsi" w:hAnsiTheme="minorHAnsi" w:cstheme="minorHAnsi"/>
        </w:rPr>
        <w:t>Appointments with other health care professionals (Smoking cessation, MacMillan) etc are excluded from the DNA policy.</w:t>
      </w:r>
      <w:r w:rsidRPr="00B0288F">
        <w:rPr>
          <w:rFonts w:asciiTheme="minorHAnsi" w:hAnsiTheme="minorHAnsi" w:cstheme="minorHAnsi"/>
        </w:rPr>
        <w:br/>
      </w:r>
    </w:p>
    <w:p w14:paraId="3A26C1FB" w14:textId="77777777" w:rsidR="00B0288F" w:rsidRPr="00B0288F" w:rsidRDefault="00B0288F" w:rsidP="00B0288F">
      <w:pPr>
        <w:numPr>
          <w:ilvl w:val="0"/>
          <w:numId w:val="4"/>
        </w:numPr>
        <w:rPr>
          <w:rFonts w:asciiTheme="minorHAnsi" w:hAnsiTheme="minorHAnsi" w:cstheme="minorHAnsi"/>
        </w:rPr>
      </w:pPr>
      <w:r w:rsidRPr="00B0288F">
        <w:rPr>
          <w:rFonts w:asciiTheme="minorHAnsi" w:hAnsiTheme="minorHAnsi" w:cstheme="minorHAnsi"/>
        </w:rPr>
        <w:t>Patients who are under the age of 19 and/or patients with safeguarding concerns will be reviewed by GP / Practice Management prior to removal as pre-caution.</w:t>
      </w:r>
    </w:p>
    <w:p w14:paraId="7BEC80B0" w14:textId="77777777" w:rsidR="00B0288F" w:rsidRPr="00B0288F" w:rsidRDefault="00B0288F" w:rsidP="00B0288F">
      <w:pPr>
        <w:spacing w:line="360" w:lineRule="auto"/>
        <w:rPr>
          <w:rFonts w:asciiTheme="minorHAnsi" w:hAnsiTheme="minorHAnsi" w:cstheme="minorHAnsi"/>
        </w:rPr>
      </w:pPr>
    </w:p>
    <w:p w14:paraId="3B11DD38" w14:textId="77777777" w:rsidR="00B0288F" w:rsidRPr="00B0288F" w:rsidRDefault="00B0288F" w:rsidP="00B0288F">
      <w:pPr>
        <w:spacing w:line="360" w:lineRule="auto"/>
        <w:rPr>
          <w:rFonts w:asciiTheme="minorHAnsi" w:hAnsiTheme="minorHAnsi" w:cstheme="minorHAnsi"/>
          <w:b/>
          <w:color w:val="0070C0"/>
        </w:rPr>
      </w:pPr>
      <w:r w:rsidRPr="00B0288F">
        <w:rPr>
          <w:rFonts w:asciiTheme="minorHAnsi" w:hAnsiTheme="minorHAnsi" w:cstheme="minorHAnsi"/>
          <w:b/>
          <w:color w:val="0070C0"/>
        </w:rPr>
        <w:t>CHILD NOT BROUGHT IN FOR APPOINTMENTS</w:t>
      </w:r>
    </w:p>
    <w:p w14:paraId="37607BCB" w14:textId="77777777" w:rsidR="00B0288F" w:rsidRPr="00B0288F" w:rsidRDefault="00B0288F" w:rsidP="00B0288F">
      <w:pPr>
        <w:spacing w:line="360" w:lineRule="auto"/>
        <w:rPr>
          <w:rFonts w:asciiTheme="minorHAnsi" w:hAnsiTheme="minorHAnsi" w:cstheme="minorHAnsi"/>
        </w:rPr>
      </w:pPr>
      <w:r w:rsidRPr="00B0288F">
        <w:rPr>
          <w:rFonts w:asciiTheme="minorHAnsi" w:hAnsiTheme="minorHAnsi" w:cstheme="minorHAnsi"/>
        </w:rPr>
        <w:t>It is important for clinicians have policies and procedures in place that clarify what they should do if a child is not brought to a GP appointment.  Such a non-attendance should not only be coded correctly; but also trigger an appropriate response:</w:t>
      </w:r>
    </w:p>
    <w:p w14:paraId="0B79FB68" w14:textId="77777777" w:rsidR="00B0288F" w:rsidRPr="00B0288F" w:rsidRDefault="00B0288F" w:rsidP="00B0288F">
      <w:pPr>
        <w:numPr>
          <w:ilvl w:val="0"/>
          <w:numId w:val="2"/>
        </w:numPr>
        <w:spacing w:line="360" w:lineRule="auto"/>
        <w:rPr>
          <w:rFonts w:asciiTheme="minorHAnsi" w:hAnsiTheme="minorHAnsi" w:cstheme="minorHAnsi"/>
        </w:rPr>
      </w:pPr>
      <w:r w:rsidRPr="00B0288F">
        <w:rPr>
          <w:rFonts w:asciiTheme="minorHAnsi" w:hAnsiTheme="minorHAnsi" w:cstheme="minorHAnsi"/>
        </w:rPr>
        <w:t xml:space="preserve">Child not brought to GP appointment – clinician should review records (reason for appointment, history etc) and if </w:t>
      </w:r>
      <w:proofErr w:type="gramStart"/>
      <w:r w:rsidRPr="00B0288F">
        <w:rPr>
          <w:rFonts w:asciiTheme="minorHAnsi" w:hAnsiTheme="minorHAnsi" w:cstheme="minorHAnsi"/>
        </w:rPr>
        <w:t>appropriate  contact</w:t>
      </w:r>
      <w:proofErr w:type="gramEnd"/>
      <w:r w:rsidRPr="00B0288F">
        <w:rPr>
          <w:rFonts w:asciiTheme="minorHAnsi" w:hAnsiTheme="minorHAnsi" w:cstheme="minorHAnsi"/>
        </w:rPr>
        <w:t xml:space="preserve"> parents to enquire as to the reason for the missed appointment and document this in the patient’s record.  The appointment should be rebooked if required and parents reminded of the surgery’s DNA policy.</w:t>
      </w:r>
    </w:p>
    <w:p w14:paraId="61AE8465" w14:textId="77777777" w:rsidR="00B0288F" w:rsidRPr="00B0288F" w:rsidRDefault="00B0288F" w:rsidP="00B0288F">
      <w:pPr>
        <w:numPr>
          <w:ilvl w:val="0"/>
          <w:numId w:val="2"/>
        </w:numPr>
        <w:spacing w:line="360" w:lineRule="auto"/>
        <w:rPr>
          <w:rFonts w:asciiTheme="minorHAnsi" w:hAnsiTheme="minorHAnsi" w:cstheme="minorHAnsi"/>
        </w:rPr>
      </w:pPr>
      <w:r w:rsidRPr="00B0288F">
        <w:rPr>
          <w:rFonts w:asciiTheme="minorHAnsi" w:hAnsiTheme="minorHAnsi" w:cstheme="minorHAnsi"/>
        </w:rPr>
        <w:t>Child not brought to Nurse / HCA appointment – the Nurse or HCA will contact parents, document the reason for the missed appointment and rebooked the appointment if required.  They should also remind the parents of the surgery’s DNA policy.</w:t>
      </w:r>
    </w:p>
    <w:p w14:paraId="2A0A82D8" w14:textId="157D20B3" w:rsidR="00B0288F" w:rsidRPr="00B0288F" w:rsidRDefault="00B0288F" w:rsidP="00B0288F">
      <w:pPr>
        <w:spacing w:line="360" w:lineRule="auto"/>
        <w:rPr>
          <w:rFonts w:asciiTheme="minorHAnsi" w:hAnsiTheme="minorHAnsi" w:cstheme="minorHAnsi"/>
        </w:rPr>
      </w:pPr>
      <w:r w:rsidRPr="00B0288F">
        <w:rPr>
          <w:rFonts w:asciiTheme="minorHAnsi" w:hAnsiTheme="minorHAnsi" w:cstheme="minorHAnsi"/>
        </w:rPr>
        <w:t xml:space="preserve">If there are more than 2 </w:t>
      </w:r>
      <w:proofErr w:type="spellStart"/>
      <w:r w:rsidRPr="00B0288F">
        <w:rPr>
          <w:rFonts w:asciiTheme="minorHAnsi" w:hAnsiTheme="minorHAnsi" w:cstheme="minorHAnsi"/>
        </w:rPr>
        <w:t>DNA’d</w:t>
      </w:r>
      <w:proofErr w:type="spellEnd"/>
      <w:r w:rsidRPr="00B0288F">
        <w:rPr>
          <w:rFonts w:asciiTheme="minorHAnsi" w:hAnsiTheme="minorHAnsi" w:cstheme="minorHAnsi"/>
        </w:rPr>
        <w:t xml:space="preserve"> appointment within the last 12 months or any reasons for concern this should be discussed with the duty doctor or Safeguarding Lead to consider a follow up telephone consultation for further investigation. This also applies to vulnerable adults.</w:t>
      </w:r>
    </w:p>
    <w:p w14:paraId="704A4FEA" w14:textId="77777777" w:rsidR="00B0288F" w:rsidRPr="00B0288F" w:rsidRDefault="00B0288F" w:rsidP="00B0288F">
      <w:pPr>
        <w:rPr>
          <w:rFonts w:asciiTheme="minorHAnsi" w:hAnsiTheme="minorHAnsi" w:cstheme="minorHAnsi"/>
          <w:b/>
          <w:color w:val="0070C0"/>
        </w:rPr>
      </w:pPr>
      <w:r w:rsidRPr="00B0288F">
        <w:rPr>
          <w:rFonts w:asciiTheme="minorHAnsi" w:hAnsiTheme="minorHAnsi" w:cstheme="minorHAnsi"/>
          <w:b/>
          <w:color w:val="0070C0"/>
        </w:rPr>
        <w:br/>
        <w:t>CANCELLING APPOINTMENTS</w:t>
      </w:r>
    </w:p>
    <w:p w14:paraId="6DE8ADBB" w14:textId="77777777" w:rsidR="00B0288F" w:rsidRPr="00B0288F" w:rsidRDefault="00B0288F" w:rsidP="00B0288F">
      <w:pPr>
        <w:spacing w:line="360" w:lineRule="auto"/>
        <w:rPr>
          <w:rFonts w:asciiTheme="minorHAnsi" w:hAnsiTheme="minorHAnsi" w:cstheme="minorHAnsi"/>
          <w:b/>
        </w:rPr>
      </w:pPr>
      <w:r w:rsidRPr="00B0288F">
        <w:rPr>
          <w:rFonts w:asciiTheme="minorHAnsi" w:hAnsiTheme="minorHAnsi" w:cstheme="minorHAnsi"/>
        </w:rPr>
        <w:lastRenderedPageBreak/>
        <w:br/>
        <w:t>Patients who cancel their appointment in sufficient time for the appointment to be utilised by another patient, will not be recorded as a DNA. However, patients are kindly asked to notify the Practice that they wish to cancel their appointment ideally a minimum of 2 hours before the appointment time.</w:t>
      </w:r>
    </w:p>
    <w:p w14:paraId="125DC42A" w14:textId="77777777" w:rsidR="00B0288F" w:rsidRPr="00B0288F" w:rsidRDefault="00B0288F" w:rsidP="00B0288F">
      <w:pPr>
        <w:spacing w:line="360" w:lineRule="auto"/>
        <w:rPr>
          <w:rFonts w:asciiTheme="minorHAnsi" w:hAnsiTheme="minorHAnsi" w:cstheme="minorHAnsi"/>
          <w:b/>
          <w:color w:val="0070C0"/>
        </w:rPr>
      </w:pPr>
    </w:p>
    <w:p w14:paraId="323B4205" w14:textId="77777777" w:rsidR="00B0288F" w:rsidRPr="00B0288F" w:rsidRDefault="00B0288F" w:rsidP="00B0288F">
      <w:pPr>
        <w:spacing w:line="360" w:lineRule="auto"/>
        <w:rPr>
          <w:rFonts w:asciiTheme="minorHAnsi" w:hAnsiTheme="minorHAnsi" w:cstheme="minorHAnsi"/>
          <w:b/>
          <w:color w:val="0070C0"/>
        </w:rPr>
      </w:pPr>
      <w:r w:rsidRPr="00B0288F">
        <w:rPr>
          <w:rFonts w:asciiTheme="minorHAnsi" w:hAnsiTheme="minorHAnsi" w:cstheme="minorHAnsi"/>
          <w:b/>
          <w:color w:val="0070C0"/>
        </w:rPr>
        <w:t>PROTOCOL FOR DNA’s</w:t>
      </w:r>
    </w:p>
    <w:p w14:paraId="26608D97" w14:textId="77777777" w:rsidR="00B0288F" w:rsidRPr="00B0288F" w:rsidRDefault="00B0288F" w:rsidP="00B0288F">
      <w:pPr>
        <w:spacing w:line="360" w:lineRule="auto"/>
        <w:rPr>
          <w:rFonts w:asciiTheme="minorHAnsi" w:hAnsiTheme="minorHAnsi" w:cstheme="minorHAnsi"/>
          <w:bCs/>
        </w:rPr>
      </w:pPr>
      <w:r w:rsidRPr="00B0288F">
        <w:rPr>
          <w:rFonts w:asciiTheme="minorHAnsi" w:hAnsiTheme="minorHAnsi" w:cstheme="minorHAnsi"/>
          <w:bCs/>
        </w:rPr>
        <w:t>Where no reasonable circumstances for DNA have been identified, for example, hospital admission, the following warnings will be given:</w:t>
      </w:r>
    </w:p>
    <w:p w14:paraId="6124902D" w14:textId="77777777" w:rsidR="00B0288F" w:rsidRPr="00B0288F" w:rsidRDefault="00B0288F" w:rsidP="00B0288F">
      <w:pPr>
        <w:spacing w:line="360" w:lineRule="auto"/>
        <w:rPr>
          <w:rFonts w:asciiTheme="minorHAnsi" w:hAnsiTheme="minorHAnsi" w:cstheme="minorHAnsi"/>
          <w:b/>
          <w:bCs/>
        </w:rPr>
      </w:pPr>
      <w:r w:rsidRPr="00B0288F">
        <w:rPr>
          <w:rFonts w:asciiTheme="minorHAnsi" w:hAnsiTheme="minorHAnsi" w:cstheme="minorHAnsi"/>
          <w:b/>
          <w:bCs/>
        </w:rPr>
        <w:t>FIRST DNA</w:t>
      </w:r>
    </w:p>
    <w:p w14:paraId="52BC02A3" w14:textId="77777777" w:rsidR="00B0288F" w:rsidRPr="00B0288F" w:rsidRDefault="00B0288F" w:rsidP="00B0288F">
      <w:pPr>
        <w:spacing w:line="360" w:lineRule="auto"/>
        <w:rPr>
          <w:rFonts w:asciiTheme="minorHAnsi" w:hAnsiTheme="minorHAnsi" w:cstheme="minorHAnsi"/>
        </w:rPr>
      </w:pPr>
      <w:r w:rsidRPr="00B0288F">
        <w:rPr>
          <w:rFonts w:asciiTheme="minorHAnsi" w:hAnsiTheme="minorHAnsi" w:cstheme="minorHAnsi"/>
        </w:rPr>
        <w:t xml:space="preserve">If a patient fails to attend their first pre-booked appointment in the previous 12 months, a first DNA warning SMS or phone contact should occur with the patient, advising them of the effects of not keeping their appointments. (See page 7 for wording of SMS). </w:t>
      </w:r>
    </w:p>
    <w:p w14:paraId="11BDFD76" w14:textId="77777777" w:rsidR="00B0288F" w:rsidRPr="00B0288F" w:rsidRDefault="00B0288F" w:rsidP="00B0288F">
      <w:pPr>
        <w:spacing w:line="360" w:lineRule="auto"/>
        <w:rPr>
          <w:rFonts w:asciiTheme="minorHAnsi" w:hAnsiTheme="minorHAnsi" w:cstheme="minorHAnsi"/>
          <w:b/>
          <w:bCs/>
        </w:rPr>
      </w:pPr>
      <w:r w:rsidRPr="00B0288F">
        <w:rPr>
          <w:rFonts w:asciiTheme="minorHAnsi" w:hAnsiTheme="minorHAnsi" w:cstheme="minorHAnsi"/>
          <w:b/>
          <w:bCs/>
        </w:rPr>
        <w:t>SECOND DNA</w:t>
      </w:r>
    </w:p>
    <w:p w14:paraId="40B14DF7" w14:textId="77777777" w:rsidR="00B0288F" w:rsidRPr="00B0288F" w:rsidRDefault="00B0288F" w:rsidP="00B0288F">
      <w:pPr>
        <w:spacing w:line="360" w:lineRule="auto"/>
        <w:rPr>
          <w:rFonts w:asciiTheme="minorHAnsi" w:hAnsiTheme="minorHAnsi" w:cstheme="minorHAnsi"/>
        </w:rPr>
      </w:pPr>
      <w:r w:rsidRPr="00B0288F">
        <w:rPr>
          <w:rFonts w:asciiTheme="minorHAnsi" w:hAnsiTheme="minorHAnsi" w:cstheme="minorHAnsi"/>
        </w:rPr>
        <w:t>If the patient fails to attend a further appointment, a DNA warning letter is sent to the patient.</w:t>
      </w:r>
    </w:p>
    <w:p w14:paraId="6D08DC1D" w14:textId="77777777" w:rsidR="00B0288F" w:rsidRPr="00B0288F" w:rsidRDefault="00B0288F" w:rsidP="00B0288F">
      <w:pPr>
        <w:spacing w:line="360" w:lineRule="auto"/>
        <w:rPr>
          <w:rFonts w:asciiTheme="minorHAnsi" w:hAnsiTheme="minorHAnsi" w:cstheme="minorHAnsi"/>
          <w:b/>
          <w:bCs/>
        </w:rPr>
      </w:pPr>
      <w:r w:rsidRPr="00B0288F">
        <w:rPr>
          <w:rFonts w:asciiTheme="minorHAnsi" w:hAnsiTheme="minorHAnsi" w:cstheme="minorHAnsi"/>
          <w:b/>
          <w:bCs/>
        </w:rPr>
        <w:t>THIRD DNA</w:t>
      </w:r>
    </w:p>
    <w:p w14:paraId="07F12725" w14:textId="77777777" w:rsidR="00B0288F" w:rsidRPr="00B0288F" w:rsidRDefault="00B0288F" w:rsidP="00B0288F">
      <w:pPr>
        <w:spacing w:line="360" w:lineRule="auto"/>
        <w:rPr>
          <w:rFonts w:asciiTheme="minorHAnsi" w:hAnsiTheme="minorHAnsi" w:cstheme="minorHAnsi"/>
        </w:rPr>
      </w:pPr>
      <w:r w:rsidRPr="00B0288F">
        <w:rPr>
          <w:rFonts w:asciiTheme="minorHAnsi" w:hAnsiTheme="minorHAnsi" w:cstheme="minorHAnsi"/>
        </w:rPr>
        <w:t>If a patient fails to attend a 3</w:t>
      </w:r>
      <w:r w:rsidRPr="00B0288F">
        <w:rPr>
          <w:rFonts w:asciiTheme="minorHAnsi" w:hAnsiTheme="minorHAnsi" w:cstheme="minorHAnsi"/>
          <w:vertAlign w:val="superscript"/>
        </w:rPr>
        <w:t>rd</w:t>
      </w:r>
      <w:r w:rsidRPr="00B0288F">
        <w:rPr>
          <w:rFonts w:asciiTheme="minorHAnsi" w:hAnsiTheme="minorHAnsi" w:cstheme="minorHAnsi"/>
        </w:rPr>
        <w:t xml:space="preserve"> pre booked appointment, a final formal warning should be forwarded to the patient advising any further DNA’s will result in the patient being removed from the Practice and the patient will need to register with an alternative medical </w:t>
      </w:r>
      <w:proofErr w:type="gramStart"/>
      <w:r w:rsidRPr="00B0288F">
        <w:rPr>
          <w:rFonts w:asciiTheme="minorHAnsi" w:hAnsiTheme="minorHAnsi" w:cstheme="minorHAnsi"/>
        </w:rPr>
        <w:t>practice</w:t>
      </w:r>
      <w:proofErr w:type="gramEnd"/>
    </w:p>
    <w:p w14:paraId="49776B6A" w14:textId="77777777" w:rsidR="00B0288F" w:rsidRPr="00B0288F" w:rsidRDefault="00B0288F" w:rsidP="00B0288F">
      <w:pPr>
        <w:spacing w:line="360" w:lineRule="auto"/>
        <w:rPr>
          <w:rFonts w:asciiTheme="minorHAnsi" w:hAnsiTheme="minorHAnsi" w:cstheme="minorHAnsi"/>
          <w:b/>
          <w:bCs/>
        </w:rPr>
      </w:pPr>
      <w:r w:rsidRPr="00B0288F">
        <w:rPr>
          <w:rFonts w:asciiTheme="minorHAnsi" w:hAnsiTheme="minorHAnsi" w:cstheme="minorHAnsi"/>
          <w:b/>
          <w:bCs/>
        </w:rPr>
        <w:t>FOURTH DNA</w:t>
      </w:r>
    </w:p>
    <w:p w14:paraId="689E7B32" w14:textId="357C35C9" w:rsidR="00B0288F" w:rsidRPr="00B0288F" w:rsidRDefault="00B0288F" w:rsidP="00B0288F">
      <w:pPr>
        <w:spacing w:line="360" w:lineRule="auto"/>
        <w:rPr>
          <w:rFonts w:asciiTheme="minorHAnsi" w:hAnsiTheme="minorHAnsi" w:cstheme="minorHAnsi"/>
        </w:rPr>
      </w:pPr>
      <w:r w:rsidRPr="00B0288F">
        <w:rPr>
          <w:rFonts w:asciiTheme="minorHAnsi" w:hAnsiTheme="minorHAnsi" w:cstheme="minorHAnsi"/>
        </w:rPr>
        <w:t>If a further DNA occurs, this matter is then discussed with the Practice Manager/Partner and if deemed appropriate a deduction letter advising the patient that they will be removed from the surgery register will be sent.</w:t>
      </w:r>
      <w:r w:rsidRPr="00B0288F">
        <w:rPr>
          <w:rFonts w:asciiTheme="minorHAnsi" w:hAnsiTheme="minorHAnsi" w:cstheme="minorHAnsi"/>
        </w:rPr>
        <w:br/>
        <w:t>If the patient has specific problems that they wish to discuss that are preventing them from informing the surgery when they cannot attend an appointment, then they must include this information in their appeal letter.</w:t>
      </w:r>
    </w:p>
    <w:p w14:paraId="22E9293F" w14:textId="77777777" w:rsidR="00B0288F" w:rsidRPr="00B0288F" w:rsidRDefault="00B0288F" w:rsidP="00B0288F">
      <w:pPr>
        <w:keepNext/>
        <w:spacing w:before="240" w:after="60" w:line="360" w:lineRule="auto"/>
        <w:outlineLvl w:val="1"/>
        <w:rPr>
          <w:rFonts w:asciiTheme="minorHAnsi" w:hAnsiTheme="minorHAnsi" w:cstheme="minorHAnsi"/>
          <w:b/>
          <w:bCs/>
          <w:iCs/>
          <w:caps/>
          <w:color w:val="0070C0"/>
          <w:lang w:val="x-none"/>
        </w:rPr>
      </w:pPr>
      <w:r w:rsidRPr="00B0288F">
        <w:rPr>
          <w:rFonts w:asciiTheme="minorHAnsi" w:hAnsiTheme="minorHAnsi" w:cstheme="minorHAnsi"/>
          <w:b/>
          <w:bCs/>
          <w:iCs/>
          <w:caps/>
          <w:color w:val="0070C0"/>
          <w:lang w:val="x-none"/>
        </w:rPr>
        <w:t>Acknowledgement</w:t>
      </w:r>
    </w:p>
    <w:p w14:paraId="65E027EE" w14:textId="77777777" w:rsidR="00B0288F" w:rsidRPr="00B0288F" w:rsidRDefault="00B0288F" w:rsidP="00B0288F">
      <w:pPr>
        <w:keepNext/>
        <w:spacing w:before="240" w:after="60"/>
        <w:outlineLvl w:val="3"/>
        <w:rPr>
          <w:rFonts w:asciiTheme="minorHAnsi" w:hAnsiTheme="minorHAnsi" w:cstheme="minorHAnsi"/>
          <w:iCs/>
        </w:rPr>
      </w:pPr>
      <w:r w:rsidRPr="00B0288F">
        <w:rPr>
          <w:rFonts w:asciiTheme="minorHAnsi" w:hAnsiTheme="minorHAnsi" w:cstheme="minorHAnsi"/>
          <w:iCs/>
        </w:rPr>
        <w:t>With grateful thanks to our Patient Participation Group (PPG) members for their help in the production of this policy.</w:t>
      </w:r>
    </w:p>
    <w:p w14:paraId="6368D1B1" w14:textId="77777777" w:rsidR="00B0288F" w:rsidRPr="00B0288F" w:rsidRDefault="00B0288F" w:rsidP="00B0288F">
      <w:pPr>
        <w:rPr>
          <w:rFonts w:asciiTheme="minorHAnsi" w:hAnsiTheme="minorHAnsi" w:cstheme="minorHAnsi"/>
        </w:rPr>
      </w:pPr>
    </w:p>
    <w:p w14:paraId="5925AE03" w14:textId="77777777" w:rsidR="00B0288F" w:rsidRPr="00B0288F" w:rsidRDefault="00B0288F" w:rsidP="00B0288F">
      <w:pPr>
        <w:rPr>
          <w:rFonts w:asciiTheme="minorHAnsi" w:hAnsiTheme="minorHAnsi" w:cstheme="minorHAnsi"/>
        </w:rPr>
      </w:pPr>
    </w:p>
    <w:p w14:paraId="4FFDD3BB" w14:textId="77777777" w:rsidR="00B0288F" w:rsidRPr="00B0288F" w:rsidRDefault="00B0288F" w:rsidP="00B0288F">
      <w:pPr>
        <w:rPr>
          <w:rFonts w:asciiTheme="minorHAnsi" w:hAnsiTheme="minorHAnsi" w:cstheme="minorHAnsi"/>
        </w:rPr>
      </w:pPr>
    </w:p>
    <w:p w14:paraId="57B08F3D" w14:textId="77777777" w:rsidR="00B0288F" w:rsidRPr="00B0288F" w:rsidRDefault="00B0288F" w:rsidP="00B0288F">
      <w:pPr>
        <w:rPr>
          <w:rFonts w:asciiTheme="minorHAnsi" w:hAnsiTheme="minorHAnsi" w:cstheme="minorHAnsi"/>
        </w:rPr>
      </w:pPr>
    </w:p>
    <w:p w14:paraId="2B73FCFD" w14:textId="77777777" w:rsidR="00B0288F" w:rsidRPr="00B0288F" w:rsidRDefault="00B0288F" w:rsidP="00B0288F">
      <w:pPr>
        <w:keepNext/>
        <w:spacing w:before="240" w:after="60" w:line="360" w:lineRule="auto"/>
        <w:outlineLvl w:val="1"/>
        <w:rPr>
          <w:rFonts w:asciiTheme="minorHAnsi" w:hAnsiTheme="minorHAnsi" w:cstheme="minorHAnsi"/>
          <w:b/>
          <w:bCs/>
          <w:iCs/>
          <w:caps/>
          <w:color w:val="0070C0"/>
          <w:highlight w:val="yellow"/>
        </w:rPr>
      </w:pPr>
    </w:p>
    <w:p w14:paraId="1BBD49FB" w14:textId="77777777" w:rsidR="00B0288F" w:rsidRPr="00B0288F" w:rsidRDefault="00B0288F" w:rsidP="00B0288F">
      <w:pPr>
        <w:rPr>
          <w:rFonts w:asciiTheme="minorHAnsi" w:hAnsiTheme="minorHAnsi" w:cstheme="minorHAnsi"/>
          <w:b/>
          <w:bCs/>
        </w:rPr>
      </w:pPr>
    </w:p>
    <w:p w14:paraId="47CBF461" w14:textId="77777777" w:rsidR="00B0288F" w:rsidRPr="00B0288F" w:rsidRDefault="00B0288F" w:rsidP="00B0288F">
      <w:pPr>
        <w:rPr>
          <w:rFonts w:asciiTheme="minorHAnsi" w:hAnsiTheme="minorHAnsi" w:cstheme="minorHAnsi"/>
          <w:b/>
          <w:bCs/>
        </w:rPr>
      </w:pPr>
    </w:p>
    <w:p w14:paraId="766B110A" w14:textId="77777777" w:rsidR="00B0288F" w:rsidRPr="00B0288F" w:rsidRDefault="00B0288F" w:rsidP="00B0288F">
      <w:pPr>
        <w:rPr>
          <w:rFonts w:asciiTheme="minorHAnsi" w:hAnsiTheme="minorHAnsi" w:cstheme="minorHAnsi"/>
          <w:b/>
          <w:bCs/>
        </w:rPr>
      </w:pPr>
    </w:p>
    <w:p w14:paraId="0479AABE" w14:textId="77777777" w:rsidR="00B0288F" w:rsidRPr="00B0288F" w:rsidRDefault="00B0288F" w:rsidP="00B0288F">
      <w:pPr>
        <w:rPr>
          <w:rFonts w:asciiTheme="minorHAnsi" w:hAnsiTheme="minorHAnsi" w:cstheme="minorHAnsi"/>
          <w:b/>
          <w:bCs/>
        </w:rPr>
      </w:pPr>
    </w:p>
    <w:p w14:paraId="4A97E31C" w14:textId="77777777" w:rsidR="00B0288F" w:rsidRPr="00B0288F" w:rsidRDefault="00B0288F" w:rsidP="00B0288F">
      <w:pPr>
        <w:rPr>
          <w:rFonts w:asciiTheme="minorHAnsi" w:hAnsiTheme="minorHAnsi" w:cstheme="minorHAnsi"/>
          <w:b/>
          <w:bCs/>
        </w:rPr>
      </w:pPr>
    </w:p>
    <w:p w14:paraId="3FF089D4" w14:textId="77777777" w:rsidR="00B0288F" w:rsidRPr="00B0288F" w:rsidRDefault="00B0288F" w:rsidP="00B0288F">
      <w:pPr>
        <w:rPr>
          <w:rFonts w:asciiTheme="minorHAnsi" w:hAnsiTheme="minorHAnsi" w:cstheme="minorHAnsi"/>
          <w:b/>
          <w:bCs/>
        </w:rPr>
      </w:pPr>
    </w:p>
    <w:p w14:paraId="09E46FFF" w14:textId="77777777" w:rsidR="00B0288F" w:rsidRPr="00B0288F" w:rsidRDefault="00B0288F" w:rsidP="00B0288F">
      <w:pPr>
        <w:rPr>
          <w:rFonts w:asciiTheme="minorHAnsi" w:hAnsiTheme="minorHAnsi" w:cstheme="minorHAnsi"/>
          <w:b/>
          <w:bCs/>
        </w:rPr>
      </w:pPr>
    </w:p>
    <w:p w14:paraId="1BA94548" w14:textId="77777777" w:rsidR="00B0288F" w:rsidRPr="00B0288F" w:rsidRDefault="00B0288F" w:rsidP="00B0288F">
      <w:pPr>
        <w:rPr>
          <w:rFonts w:asciiTheme="minorHAnsi" w:hAnsiTheme="minorHAnsi" w:cstheme="minorHAnsi"/>
          <w:b/>
          <w:bCs/>
        </w:rPr>
      </w:pPr>
    </w:p>
    <w:p w14:paraId="30D119DC" w14:textId="77777777" w:rsidR="001E2A79" w:rsidRPr="00B0288F" w:rsidRDefault="001E2A79">
      <w:pPr>
        <w:rPr>
          <w:rFonts w:asciiTheme="minorHAnsi" w:hAnsiTheme="minorHAnsi" w:cstheme="minorHAnsi"/>
        </w:rPr>
      </w:pPr>
    </w:p>
    <w:sectPr w:rsidR="001E2A79" w:rsidRPr="00B0288F" w:rsidSect="00B0288F">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05320" w14:textId="77777777" w:rsidR="00B0288F" w:rsidRDefault="00B0288F" w:rsidP="00B0288F">
      <w:r>
        <w:separator/>
      </w:r>
    </w:p>
  </w:endnote>
  <w:endnote w:type="continuationSeparator" w:id="0">
    <w:p w14:paraId="334798D7" w14:textId="77777777" w:rsidR="00B0288F" w:rsidRDefault="00B0288F" w:rsidP="00B0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99F42" w14:textId="77777777" w:rsidR="00B0288F" w:rsidRPr="00B0288F" w:rsidRDefault="00B0288F" w:rsidP="00B0288F">
    <w:pPr>
      <w:pStyle w:val="Footer"/>
      <w:jc w:val="center"/>
      <w:rPr>
        <w:rFonts w:ascii="Calibri" w:hAnsi="Calibri" w:cs="Tahoma"/>
        <w:b/>
        <w:bCs/>
        <w:sz w:val="18"/>
        <w:szCs w:val="18"/>
      </w:rPr>
    </w:pPr>
    <w:r w:rsidRPr="00B0288F">
      <w:rPr>
        <w:rFonts w:ascii="Calibri" w:hAnsi="Calibri" w:cs="Tahoma"/>
        <w:b/>
        <w:bCs/>
        <w:sz w:val="18"/>
        <w:szCs w:val="18"/>
      </w:rPr>
      <w:t>DNA POLICY &amp; PROCEDURE</w:t>
    </w:r>
  </w:p>
  <w:p w14:paraId="3F7F6D42" w14:textId="77777777" w:rsidR="00B0288F" w:rsidRPr="00B0288F" w:rsidRDefault="00B0288F" w:rsidP="00B0288F">
    <w:pPr>
      <w:pStyle w:val="Footer"/>
      <w:jc w:val="center"/>
      <w:rPr>
        <w:rFonts w:ascii="Calibri" w:hAnsi="Calibri" w:cs="Arial"/>
        <w:b/>
        <w:sz w:val="18"/>
        <w:szCs w:val="18"/>
      </w:rPr>
    </w:pPr>
    <w:r w:rsidRPr="00B0288F">
      <w:rPr>
        <w:rFonts w:ascii="Calibri" w:hAnsi="Calibri" w:cs="Tahoma"/>
        <w:b/>
        <w:bCs/>
        <w:sz w:val="18"/>
        <w:szCs w:val="18"/>
      </w:rPr>
      <w:t xml:space="preserve">Page </w:t>
    </w:r>
    <w:r w:rsidRPr="00B0288F">
      <w:rPr>
        <w:rFonts w:ascii="Calibri" w:hAnsi="Calibri" w:cs="Tahoma"/>
        <w:b/>
        <w:bCs/>
        <w:sz w:val="18"/>
        <w:szCs w:val="18"/>
      </w:rPr>
      <w:fldChar w:fldCharType="begin"/>
    </w:r>
    <w:r w:rsidRPr="00B0288F">
      <w:rPr>
        <w:rFonts w:ascii="Calibri" w:hAnsi="Calibri" w:cs="Tahoma"/>
        <w:b/>
        <w:bCs/>
        <w:sz w:val="18"/>
        <w:szCs w:val="18"/>
      </w:rPr>
      <w:instrText xml:space="preserve"> PAGE </w:instrText>
    </w:r>
    <w:r w:rsidRPr="00B0288F">
      <w:rPr>
        <w:rFonts w:ascii="Calibri" w:hAnsi="Calibri" w:cs="Tahoma"/>
        <w:b/>
        <w:bCs/>
        <w:sz w:val="18"/>
        <w:szCs w:val="18"/>
      </w:rPr>
      <w:fldChar w:fldCharType="separate"/>
    </w:r>
    <w:r w:rsidRPr="00B0288F">
      <w:rPr>
        <w:rFonts w:ascii="Calibri" w:hAnsi="Calibri" w:cs="Tahoma"/>
        <w:b/>
        <w:bCs/>
        <w:sz w:val="18"/>
        <w:szCs w:val="18"/>
      </w:rPr>
      <w:t>2</w:t>
    </w:r>
    <w:r w:rsidRPr="00B0288F">
      <w:rPr>
        <w:rFonts w:ascii="Calibri" w:hAnsi="Calibri" w:cs="Tahoma"/>
        <w:b/>
        <w:bCs/>
        <w:sz w:val="18"/>
        <w:szCs w:val="18"/>
      </w:rPr>
      <w:fldChar w:fldCharType="end"/>
    </w:r>
    <w:r w:rsidRPr="00B0288F">
      <w:rPr>
        <w:rFonts w:ascii="Calibri" w:hAnsi="Calibri" w:cs="Tahoma"/>
        <w:b/>
        <w:bCs/>
        <w:sz w:val="18"/>
        <w:szCs w:val="18"/>
      </w:rPr>
      <w:t xml:space="preserve"> of </w:t>
    </w:r>
    <w:r w:rsidRPr="00B0288F">
      <w:rPr>
        <w:rFonts w:ascii="Calibri" w:hAnsi="Calibri" w:cs="Tahoma"/>
        <w:b/>
        <w:bCs/>
        <w:sz w:val="18"/>
        <w:szCs w:val="18"/>
      </w:rPr>
      <w:fldChar w:fldCharType="begin"/>
    </w:r>
    <w:r w:rsidRPr="00B0288F">
      <w:rPr>
        <w:rFonts w:ascii="Calibri" w:hAnsi="Calibri" w:cs="Tahoma"/>
        <w:b/>
        <w:bCs/>
        <w:sz w:val="18"/>
        <w:szCs w:val="18"/>
      </w:rPr>
      <w:instrText xml:space="preserve"> NUMPAGES </w:instrText>
    </w:r>
    <w:r w:rsidRPr="00B0288F">
      <w:rPr>
        <w:rFonts w:ascii="Calibri" w:hAnsi="Calibri" w:cs="Tahoma"/>
        <w:b/>
        <w:bCs/>
        <w:sz w:val="18"/>
        <w:szCs w:val="18"/>
      </w:rPr>
      <w:fldChar w:fldCharType="separate"/>
    </w:r>
    <w:r w:rsidRPr="00B0288F">
      <w:rPr>
        <w:rFonts w:ascii="Calibri" w:hAnsi="Calibri" w:cs="Tahoma"/>
        <w:b/>
        <w:bCs/>
        <w:sz w:val="18"/>
        <w:szCs w:val="18"/>
      </w:rPr>
      <w:t>13</w:t>
    </w:r>
    <w:r w:rsidRPr="00B0288F">
      <w:rPr>
        <w:rFonts w:ascii="Calibri" w:hAnsi="Calibri" w:cs="Tahoma"/>
        <w:b/>
        <w:bCs/>
        <w:sz w:val="18"/>
        <w:szCs w:val="18"/>
      </w:rPr>
      <w:fldChar w:fldCharType="end"/>
    </w:r>
  </w:p>
  <w:p w14:paraId="05BE569F" w14:textId="77777777" w:rsidR="00B0288F" w:rsidRDefault="00B02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BB6B5" w14:textId="77777777" w:rsidR="00B0288F" w:rsidRDefault="00B0288F" w:rsidP="00B0288F">
      <w:r>
        <w:separator/>
      </w:r>
    </w:p>
  </w:footnote>
  <w:footnote w:type="continuationSeparator" w:id="0">
    <w:p w14:paraId="75ED6240" w14:textId="77777777" w:rsidR="00B0288F" w:rsidRDefault="00B0288F" w:rsidP="00B0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647E1" w14:textId="77777777" w:rsidR="00B0288F" w:rsidRPr="005E190F" w:rsidRDefault="00B0288F" w:rsidP="00B0288F">
    <w:pPr>
      <w:pStyle w:val="Header"/>
      <w:jc w:val="center"/>
      <w:rPr>
        <w:rFonts w:ascii="Arial" w:hAnsi="Arial" w:cs="Arial"/>
        <w:b/>
        <w:bCs/>
        <w:sz w:val="18"/>
        <w:szCs w:val="18"/>
      </w:rPr>
    </w:pPr>
    <w:r w:rsidRPr="005E190F">
      <w:rPr>
        <w:rFonts w:ascii="Arial" w:hAnsi="Arial" w:cs="Arial"/>
        <w:b/>
        <w:bCs/>
        <w:sz w:val="18"/>
        <w:szCs w:val="18"/>
      </w:rPr>
      <w:t xml:space="preserve">This policy is endorsed by the </w:t>
    </w:r>
    <w:proofErr w:type="gramStart"/>
    <w:r w:rsidRPr="005E190F">
      <w:rPr>
        <w:rFonts w:ascii="Arial" w:hAnsi="Arial" w:cs="Arial"/>
        <w:b/>
        <w:bCs/>
        <w:sz w:val="18"/>
        <w:szCs w:val="18"/>
      </w:rPr>
      <w:t>PPG</w:t>
    </w:r>
    <w:proofErr w:type="gramEnd"/>
  </w:p>
  <w:p w14:paraId="7BAC73F3" w14:textId="77777777" w:rsidR="00B0288F" w:rsidRDefault="00B02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25DAF" w14:textId="14D85797" w:rsidR="00B0288F" w:rsidRDefault="00B0288F" w:rsidP="00B0288F">
    <w:pPr>
      <w:jc w:val="right"/>
    </w:pPr>
    <w:r>
      <w:rPr>
        <w:noProof/>
      </w:rPr>
      <w:drawing>
        <wp:inline distT="0" distB="0" distL="0" distR="0" wp14:anchorId="50DDA2FB" wp14:editId="59C94A82">
          <wp:extent cx="1661629" cy="863804"/>
          <wp:effectExtent l="0" t="0" r="0" b="0"/>
          <wp:docPr id="1148825429" name="Picture 1" descr="A logo for a medical pract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25429" name="Picture 1" descr="A logo for a medical practi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68" cy="865228"/>
                  </a:xfrm>
                  <a:prstGeom prst="rect">
                    <a:avLst/>
                  </a:prstGeom>
                  <a:noFill/>
                  <a:ln>
                    <a:noFill/>
                  </a:ln>
                </pic:spPr>
              </pic:pic>
            </a:graphicData>
          </a:graphic>
        </wp:inline>
      </w:drawing>
    </w:r>
  </w:p>
  <w:tbl>
    <w:tblPr>
      <w:tblW w:w="0" w:type="auto"/>
      <w:tblInd w:w="150" w:type="dxa"/>
      <w:tblBorders>
        <w:insideH w:val="single" w:sz="12" w:space="0" w:color="1F497D"/>
      </w:tblBorders>
      <w:tblLook w:val="0000" w:firstRow="0" w:lastRow="0" w:firstColumn="0" w:lastColumn="0" w:noHBand="0" w:noVBand="0"/>
    </w:tblPr>
    <w:tblGrid>
      <w:gridCol w:w="1108"/>
      <w:gridCol w:w="1130"/>
      <w:gridCol w:w="7"/>
      <w:gridCol w:w="2153"/>
    </w:tblGrid>
    <w:tr w:rsidR="00B0288F" w:rsidRPr="00D36117" w14:paraId="3285CBC6" w14:textId="77777777" w:rsidTr="00DF60E3">
      <w:trPr>
        <w:trHeight w:val="395"/>
      </w:trPr>
      <w:tc>
        <w:tcPr>
          <w:tcW w:w="1108" w:type="dxa"/>
          <w:vAlign w:val="bottom"/>
        </w:tcPr>
        <w:p w14:paraId="7890EEFE" w14:textId="77777777" w:rsidR="00B0288F" w:rsidRPr="00D36117" w:rsidRDefault="00B0288F" w:rsidP="00B0288F">
          <w:pPr>
            <w:tabs>
              <w:tab w:val="center" w:pos="4513"/>
              <w:tab w:val="right" w:pos="9026"/>
            </w:tabs>
            <w:jc w:val="center"/>
            <w:rPr>
              <w:rFonts w:ascii="Calibri" w:eastAsia="Calibri" w:hAnsi="Calibri"/>
              <w:b/>
              <w:sz w:val="22"/>
              <w:szCs w:val="22"/>
            </w:rPr>
          </w:pPr>
          <w:r w:rsidRPr="00D36117">
            <w:rPr>
              <w:rFonts w:ascii="Calibri" w:eastAsia="Calibri" w:hAnsi="Calibri"/>
              <w:b/>
              <w:sz w:val="22"/>
              <w:szCs w:val="22"/>
            </w:rPr>
            <w:t>Version</w:t>
          </w:r>
        </w:p>
      </w:tc>
      <w:tc>
        <w:tcPr>
          <w:tcW w:w="1137" w:type="dxa"/>
          <w:gridSpan w:val="2"/>
          <w:vAlign w:val="bottom"/>
        </w:tcPr>
        <w:p w14:paraId="6B2D801B" w14:textId="77777777" w:rsidR="00B0288F" w:rsidRPr="00D36117" w:rsidRDefault="00B0288F" w:rsidP="00B0288F">
          <w:pPr>
            <w:tabs>
              <w:tab w:val="center" w:pos="4513"/>
              <w:tab w:val="right" w:pos="9026"/>
            </w:tabs>
            <w:rPr>
              <w:rFonts w:ascii="Calibri" w:eastAsia="Calibri" w:hAnsi="Calibri"/>
              <w:b/>
              <w:sz w:val="22"/>
              <w:szCs w:val="22"/>
            </w:rPr>
          </w:pPr>
          <w:r w:rsidRPr="00D36117">
            <w:rPr>
              <w:rFonts w:ascii="Calibri" w:eastAsia="Calibri" w:hAnsi="Calibri"/>
              <w:b/>
              <w:sz w:val="22"/>
              <w:szCs w:val="22"/>
            </w:rPr>
            <w:t xml:space="preserve">       Created</w:t>
          </w:r>
        </w:p>
      </w:tc>
      <w:tc>
        <w:tcPr>
          <w:tcW w:w="2153" w:type="dxa"/>
          <w:vAlign w:val="bottom"/>
        </w:tcPr>
        <w:p w14:paraId="4B987322" w14:textId="77777777" w:rsidR="00B0288F" w:rsidRPr="00D36117" w:rsidRDefault="00B0288F" w:rsidP="00B0288F">
          <w:pPr>
            <w:tabs>
              <w:tab w:val="center" w:pos="4513"/>
              <w:tab w:val="right" w:pos="9026"/>
            </w:tabs>
            <w:jc w:val="center"/>
            <w:rPr>
              <w:rFonts w:ascii="Calibri" w:eastAsia="Calibri" w:hAnsi="Calibri"/>
              <w:b/>
              <w:sz w:val="22"/>
              <w:szCs w:val="22"/>
            </w:rPr>
          </w:pPr>
          <w:r w:rsidRPr="00D36117">
            <w:rPr>
              <w:rFonts w:ascii="Calibri" w:eastAsia="Calibri" w:hAnsi="Calibri"/>
              <w:b/>
              <w:sz w:val="22"/>
              <w:szCs w:val="22"/>
            </w:rPr>
            <w:t>Review Status</w:t>
          </w:r>
        </w:p>
      </w:tc>
    </w:tr>
    <w:tr w:rsidR="00B0288F" w:rsidRPr="00E250AB" w14:paraId="4A87343D" w14:textId="77777777" w:rsidTr="00DF60E3">
      <w:trPr>
        <w:trHeight w:val="336"/>
      </w:trPr>
      <w:tc>
        <w:tcPr>
          <w:tcW w:w="1108" w:type="dxa"/>
          <w:vAlign w:val="center"/>
        </w:tcPr>
        <w:p w14:paraId="51E73E66" w14:textId="77777777" w:rsidR="00B0288F" w:rsidRPr="00E250AB" w:rsidRDefault="00B0288F" w:rsidP="00B0288F">
          <w:pPr>
            <w:tabs>
              <w:tab w:val="center" w:pos="4513"/>
              <w:tab w:val="right" w:pos="9026"/>
            </w:tabs>
            <w:jc w:val="center"/>
            <w:rPr>
              <w:rFonts w:ascii="Calibri" w:eastAsia="Calibri" w:hAnsi="Calibri"/>
              <w:sz w:val="22"/>
              <w:szCs w:val="22"/>
            </w:rPr>
          </w:pPr>
          <w:r>
            <w:rPr>
              <w:rFonts w:ascii="Calibri" w:eastAsia="Calibri" w:hAnsi="Calibri"/>
              <w:sz w:val="22"/>
              <w:szCs w:val="22"/>
            </w:rPr>
            <w:t>3.1</w:t>
          </w:r>
        </w:p>
      </w:tc>
      <w:tc>
        <w:tcPr>
          <w:tcW w:w="1130" w:type="dxa"/>
          <w:vAlign w:val="center"/>
        </w:tcPr>
        <w:p w14:paraId="2F51B63B" w14:textId="77777777" w:rsidR="00B0288F" w:rsidRPr="00E250AB" w:rsidRDefault="00B0288F" w:rsidP="00B0288F">
          <w:pPr>
            <w:tabs>
              <w:tab w:val="center" w:pos="4513"/>
              <w:tab w:val="right" w:pos="9026"/>
            </w:tabs>
            <w:jc w:val="center"/>
            <w:rPr>
              <w:rFonts w:ascii="Calibri" w:eastAsia="Calibri" w:hAnsi="Calibri"/>
              <w:sz w:val="22"/>
              <w:szCs w:val="22"/>
            </w:rPr>
          </w:pPr>
          <w:r>
            <w:rPr>
              <w:rFonts w:ascii="Calibri" w:eastAsia="Calibri" w:hAnsi="Calibri"/>
              <w:sz w:val="22"/>
              <w:szCs w:val="22"/>
            </w:rPr>
            <w:t>Feb 2024</w:t>
          </w:r>
        </w:p>
      </w:tc>
      <w:tc>
        <w:tcPr>
          <w:tcW w:w="2160" w:type="dxa"/>
          <w:gridSpan w:val="2"/>
          <w:vAlign w:val="center"/>
        </w:tcPr>
        <w:p w14:paraId="6CC8D3D7" w14:textId="77777777" w:rsidR="00B0288F" w:rsidRDefault="00B0288F" w:rsidP="00B0288F">
          <w:pPr>
            <w:tabs>
              <w:tab w:val="center" w:pos="4513"/>
              <w:tab w:val="right" w:pos="9026"/>
            </w:tabs>
            <w:jc w:val="center"/>
            <w:rPr>
              <w:rFonts w:ascii="Calibri" w:eastAsia="Calibri" w:hAnsi="Calibri"/>
              <w:sz w:val="22"/>
              <w:szCs w:val="22"/>
            </w:rPr>
          </w:pPr>
          <w:r>
            <w:rPr>
              <w:rFonts w:ascii="Calibri" w:eastAsia="Calibri" w:hAnsi="Calibri"/>
              <w:sz w:val="22"/>
              <w:szCs w:val="22"/>
            </w:rPr>
            <w:t xml:space="preserve">Review Due </w:t>
          </w:r>
        </w:p>
        <w:p w14:paraId="6F73DA36" w14:textId="77777777" w:rsidR="00B0288F" w:rsidRPr="00E250AB" w:rsidRDefault="00B0288F" w:rsidP="00B0288F">
          <w:pPr>
            <w:tabs>
              <w:tab w:val="center" w:pos="4513"/>
              <w:tab w:val="right" w:pos="9026"/>
            </w:tabs>
            <w:jc w:val="center"/>
            <w:rPr>
              <w:rFonts w:ascii="Calibri" w:eastAsia="Calibri" w:hAnsi="Calibri"/>
              <w:sz w:val="22"/>
              <w:szCs w:val="22"/>
            </w:rPr>
          </w:pPr>
          <w:r>
            <w:rPr>
              <w:rFonts w:ascii="Calibri" w:eastAsia="Calibri" w:hAnsi="Calibri"/>
              <w:sz w:val="22"/>
              <w:szCs w:val="22"/>
            </w:rPr>
            <w:t>Feb 2025</w:t>
          </w:r>
        </w:p>
      </w:tc>
    </w:tr>
    <w:tr w:rsidR="00B0288F" w:rsidRPr="00E250AB" w14:paraId="3B2AD3A3" w14:textId="77777777" w:rsidTr="00DF60E3">
      <w:trPr>
        <w:trHeight w:val="336"/>
      </w:trPr>
      <w:tc>
        <w:tcPr>
          <w:tcW w:w="1108" w:type="dxa"/>
          <w:vAlign w:val="center"/>
        </w:tcPr>
        <w:p w14:paraId="1551222A" w14:textId="77777777" w:rsidR="00B0288F" w:rsidRDefault="00B0288F" w:rsidP="00B0288F">
          <w:pPr>
            <w:tabs>
              <w:tab w:val="center" w:pos="4513"/>
              <w:tab w:val="right" w:pos="9026"/>
            </w:tabs>
            <w:jc w:val="center"/>
            <w:rPr>
              <w:rFonts w:ascii="Calibri" w:eastAsia="Calibri" w:hAnsi="Calibri"/>
              <w:sz w:val="22"/>
              <w:szCs w:val="22"/>
            </w:rPr>
          </w:pPr>
        </w:p>
      </w:tc>
      <w:tc>
        <w:tcPr>
          <w:tcW w:w="1130" w:type="dxa"/>
          <w:vAlign w:val="center"/>
        </w:tcPr>
        <w:p w14:paraId="64985117" w14:textId="77777777" w:rsidR="00B0288F" w:rsidRDefault="00B0288F" w:rsidP="00B0288F">
          <w:pPr>
            <w:tabs>
              <w:tab w:val="center" w:pos="4513"/>
              <w:tab w:val="right" w:pos="9026"/>
            </w:tabs>
            <w:jc w:val="center"/>
            <w:rPr>
              <w:rFonts w:ascii="Calibri" w:eastAsia="Calibri" w:hAnsi="Calibri"/>
              <w:sz w:val="22"/>
              <w:szCs w:val="22"/>
            </w:rPr>
          </w:pPr>
        </w:p>
      </w:tc>
      <w:tc>
        <w:tcPr>
          <w:tcW w:w="2160" w:type="dxa"/>
          <w:gridSpan w:val="2"/>
          <w:vAlign w:val="center"/>
        </w:tcPr>
        <w:p w14:paraId="426BC329" w14:textId="77777777" w:rsidR="00B0288F" w:rsidRDefault="00B0288F" w:rsidP="00B0288F">
          <w:pPr>
            <w:tabs>
              <w:tab w:val="center" w:pos="4513"/>
              <w:tab w:val="right" w:pos="9026"/>
            </w:tabs>
            <w:jc w:val="center"/>
            <w:rPr>
              <w:rFonts w:ascii="Calibri" w:eastAsia="Calibri" w:hAnsi="Calibri"/>
              <w:sz w:val="22"/>
              <w:szCs w:val="22"/>
            </w:rPr>
          </w:pPr>
        </w:p>
      </w:tc>
    </w:tr>
  </w:tbl>
  <w:p w14:paraId="73278E96" w14:textId="77777777" w:rsidR="00B0288F" w:rsidRDefault="00B02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87193"/>
    <w:multiLevelType w:val="hybridMultilevel"/>
    <w:tmpl w:val="BBB0DB1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 w15:restartNumberingAfterBreak="0">
    <w:nsid w:val="376014CB"/>
    <w:multiLevelType w:val="hybridMultilevel"/>
    <w:tmpl w:val="DE0C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E46F55"/>
    <w:multiLevelType w:val="hybridMultilevel"/>
    <w:tmpl w:val="3C8AC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7F2E7D"/>
    <w:multiLevelType w:val="hybridMultilevel"/>
    <w:tmpl w:val="56627D6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540017202">
    <w:abstractNumId w:val="3"/>
  </w:num>
  <w:num w:numId="2" w16cid:durableId="1645238859">
    <w:abstractNumId w:val="1"/>
  </w:num>
  <w:num w:numId="3" w16cid:durableId="1110927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612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8F"/>
    <w:rsid w:val="001E2A79"/>
    <w:rsid w:val="009003D6"/>
    <w:rsid w:val="009D0B5F"/>
    <w:rsid w:val="00B0288F"/>
    <w:rsid w:val="00CE4006"/>
    <w:rsid w:val="00F56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14C9"/>
  <w15:chartTrackingRefBased/>
  <w15:docId w15:val="{9D3BA684-1440-462E-9619-A34FA814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8F"/>
    <w:pPr>
      <w:spacing w:after="0" w:line="240" w:lineRule="auto"/>
    </w:pPr>
    <w:rPr>
      <w:rFonts w:ascii="Tahoma" w:eastAsia="Times New Roman" w:hAnsi="Tahoma" w:cs="Times New Roman"/>
      <w:kern w:val="0"/>
      <w:sz w:val="24"/>
      <w:szCs w:val="24"/>
      <w14:ligatures w14:val="none"/>
    </w:rPr>
  </w:style>
  <w:style w:type="paragraph" w:styleId="Heading1">
    <w:name w:val="heading 1"/>
    <w:basedOn w:val="Normal"/>
    <w:next w:val="Normal"/>
    <w:link w:val="Heading1Char"/>
    <w:uiPriority w:val="9"/>
    <w:qFormat/>
    <w:rsid w:val="00B02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8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8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8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8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8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8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8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8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8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8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8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88F"/>
    <w:rPr>
      <w:rFonts w:eastAsiaTheme="majorEastAsia" w:cstheme="majorBidi"/>
      <w:color w:val="272727" w:themeColor="text1" w:themeTint="D8"/>
    </w:rPr>
  </w:style>
  <w:style w:type="paragraph" w:styleId="Title">
    <w:name w:val="Title"/>
    <w:basedOn w:val="Normal"/>
    <w:next w:val="Normal"/>
    <w:link w:val="TitleChar"/>
    <w:uiPriority w:val="10"/>
    <w:qFormat/>
    <w:rsid w:val="00B028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88F"/>
    <w:pPr>
      <w:spacing w:before="160"/>
      <w:jc w:val="center"/>
    </w:pPr>
    <w:rPr>
      <w:i/>
      <w:iCs/>
      <w:color w:val="404040" w:themeColor="text1" w:themeTint="BF"/>
    </w:rPr>
  </w:style>
  <w:style w:type="character" w:customStyle="1" w:styleId="QuoteChar">
    <w:name w:val="Quote Char"/>
    <w:basedOn w:val="DefaultParagraphFont"/>
    <w:link w:val="Quote"/>
    <w:uiPriority w:val="29"/>
    <w:rsid w:val="00B0288F"/>
    <w:rPr>
      <w:i/>
      <w:iCs/>
      <w:color w:val="404040" w:themeColor="text1" w:themeTint="BF"/>
    </w:rPr>
  </w:style>
  <w:style w:type="paragraph" w:styleId="ListParagraph">
    <w:name w:val="List Paragraph"/>
    <w:basedOn w:val="Normal"/>
    <w:uiPriority w:val="34"/>
    <w:qFormat/>
    <w:rsid w:val="00B0288F"/>
    <w:pPr>
      <w:ind w:left="720"/>
      <w:contextualSpacing/>
    </w:pPr>
  </w:style>
  <w:style w:type="character" w:styleId="IntenseEmphasis">
    <w:name w:val="Intense Emphasis"/>
    <w:basedOn w:val="DefaultParagraphFont"/>
    <w:uiPriority w:val="21"/>
    <w:qFormat/>
    <w:rsid w:val="00B0288F"/>
    <w:rPr>
      <w:i/>
      <w:iCs/>
      <w:color w:val="2F5496" w:themeColor="accent1" w:themeShade="BF"/>
    </w:rPr>
  </w:style>
  <w:style w:type="paragraph" w:styleId="IntenseQuote">
    <w:name w:val="Intense Quote"/>
    <w:basedOn w:val="Normal"/>
    <w:next w:val="Normal"/>
    <w:link w:val="IntenseQuoteChar"/>
    <w:uiPriority w:val="30"/>
    <w:qFormat/>
    <w:rsid w:val="00B02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88F"/>
    <w:rPr>
      <w:i/>
      <w:iCs/>
      <w:color w:val="2F5496" w:themeColor="accent1" w:themeShade="BF"/>
    </w:rPr>
  </w:style>
  <w:style w:type="character" w:styleId="IntenseReference">
    <w:name w:val="Intense Reference"/>
    <w:basedOn w:val="DefaultParagraphFont"/>
    <w:uiPriority w:val="32"/>
    <w:qFormat/>
    <w:rsid w:val="00B0288F"/>
    <w:rPr>
      <w:b/>
      <w:bCs/>
      <w:smallCaps/>
      <w:color w:val="2F5496" w:themeColor="accent1" w:themeShade="BF"/>
      <w:spacing w:val="5"/>
    </w:rPr>
  </w:style>
  <w:style w:type="paragraph" w:styleId="Header">
    <w:name w:val="header"/>
    <w:basedOn w:val="Normal"/>
    <w:link w:val="HeaderChar"/>
    <w:unhideWhenUsed/>
    <w:rsid w:val="00B0288F"/>
    <w:pPr>
      <w:tabs>
        <w:tab w:val="center" w:pos="4513"/>
        <w:tab w:val="right" w:pos="9026"/>
      </w:tabs>
    </w:pPr>
  </w:style>
  <w:style w:type="character" w:customStyle="1" w:styleId="HeaderChar">
    <w:name w:val="Header Char"/>
    <w:basedOn w:val="DefaultParagraphFont"/>
    <w:link w:val="Header"/>
    <w:uiPriority w:val="99"/>
    <w:rsid w:val="00B0288F"/>
    <w:rPr>
      <w:rFonts w:ascii="Tahoma" w:eastAsia="Times New Roman" w:hAnsi="Tahoma" w:cs="Times New Roman"/>
      <w:kern w:val="0"/>
      <w:sz w:val="24"/>
      <w:szCs w:val="24"/>
      <w14:ligatures w14:val="none"/>
    </w:rPr>
  </w:style>
  <w:style w:type="paragraph" w:styleId="Footer">
    <w:name w:val="footer"/>
    <w:basedOn w:val="Normal"/>
    <w:link w:val="FooterChar"/>
    <w:unhideWhenUsed/>
    <w:rsid w:val="00B0288F"/>
    <w:pPr>
      <w:tabs>
        <w:tab w:val="center" w:pos="4513"/>
        <w:tab w:val="right" w:pos="9026"/>
      </w:tabs>
    </w:pPr>
  </w:style>
  <w:style w:type="character" w:customStyle="1" w:styleId="FooterChar">
    <w:name w:val="Footer Char"/>
    <w:basedOn w:val="DefaultParagraphFont"/>
    <w:link w:val="Footer"/>
    <w:uiPriority w:val="99"/>
    <w:rsid w:val="00B0288F"/>
    <w:rPr>
      <w:rFonts w:ascii="Tahoma" w:eastAsia="Times New Roman" w:hAnsi="Tahom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4327</Characters>
  <Application>Microsoft Office Word</Application>
  <DocSecurity>4</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Imogen (THE PARK MEDICAL PRACTICE - P81664)</dc:creator>
  <cp:keywords/>
  <dc:description/>
  <cp:lastModifiedBy>BIRKINSHAW, Ben (NHS LANCASHIRE AND SOUTH CUMBRIA ICB - 01E)</cp:lastModifiedBy>
  <cp:revision>2</cp:revision>
  <dcterms:created xsi:type="dcterms:W3CDTF">2024-04-08T11:11:00Z</dcterms:created>
  <dcterms:modified xsi:type="dcterms:W3CDTF">2024-04-08T11:11:00Z</dcterms:modified>
</cp:coreProperties>
</file>